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</w:t>
      </w:r>
    </w:p>
    <w:p>
      <w:pPr>
        <w:spacing w:beforeLines="50" w:afterLines="100" w:line="720" w:lineRule="exact"/>
        <w:jc w:val="center"/>
        <w:rPr>
          <w:rFonts w:hint="eastAsia" w:ascii="方正小标宋简体" w:hAnsi="方正小标宋简体" w:eastAsia="方正小标宋简体"/>
          <w:b/>
          <w:sz w:val="40"/>
        </w:rPr>
      </w:pPr>
      <w:bookmarkStart w:id="0" w:name="_GoBack"/>
      <w:r>
        <w:rPr>
          <w:rFonts w:hint="eastAsia" w:ascii="方正小标宋简体" w:hAnsi="方正小标宋简体" w:eastAsia="方正小标宋简体"/>
          <w:b/>
          <w:sz w:val="40"/>
        </w:rPr>
        <w:t>校督导组督导部分党总支部民主生活会安排表</w:t>
      </w:r>
      <w:bookmarkEnd w:id="0"/>
    </w:p>
    <w:tbl>
      <w:tblPr>
        <w:tblStyle w:val="5"/>
        <w:tblW w:w="13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730"/>
        <w:gridCol w:w="8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组别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成   员</w:t>
            </w:r>
          </w:p>
        </w:tc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指导中层单位民主生活会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第一督导组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徐德平  余亚光</w:t>
            </w:r>
          </w:p>
        </w:tc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机关一总支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第二督导组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冯纪明  余国宇</w:t>
            </w:r>
          </w:p>
        </w:tc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机关二总支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第三督导组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艾  英  王晓青</w:t>
            </w:r>
          </w:p>
        </w:tc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机关三总支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第四督导组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杜建东  阙庆喜</w:t>
            </w:r>
          </w:p>
        </w:tc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马克思主义学院、化学化工学院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第五督导组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彭旺林  陈海秀</w:t>
            </w:r>
          </w:p>
        </w:tc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教育学院、生物与农业资源学院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第六督导组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杜万波  曾祥斌</w:t>
            </w:r>
          </w:p>
        </w:tc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政法学院、体育学院、音乐与戏剧学院（黄梅戏学院）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第七督导组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李  斌  管晓强</w:t>
            </w:r>
          </w:p>
        </w:tc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外国语学院、美术学院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第八督导组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孟昭杰  周继国</w:t>
            </w:r>
          </w:p>
        </w:tc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地理与旅游学院、机电与汽车工程学院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第九督导组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蔡支农  徐臣良</w:t>
            </w:r>
          </w:p>
        </w:tc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数学与统计学院、建筑学院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第十督导组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王学东  舒建国</w:t>
            </w:r>
          </w:p>
        </w:tc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继续教育学院、职业技术学院，国际交流合作处、港澳台事务办公室、国际教育学院，后勤产业集团</w:t>
            </w:r>
          </w:p>
        </w:tc>
      </w:tr>
    </w:tbl>
    <w:p>
      <w:pPr>
        <w:spacing w:line="300" w:lineRule="exact"/>
        <w:ind w:firstLine="480" w:firstLineChars="200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注：1.各党总支部要确定一名联络员（中层副职）主动与督导组沟通，确定会议时间后邀请督导组到会指导。联络员负责组织协调工作和有关材料整理工作。</w:t>
      </w:r>
    </w:p>
    <w:p>
      <w:pPr>
        <w:numPr>
          <w:ilvl w:val="0"/>
          <w:numId w:val="0"/>
        </w:numPr>
        <w:spacing w:line="3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督导组要加强指导和督导，会前深入了解中层班子民主生活会各项准备工作情况，对会上批评与自我批评开展不起来的，要及时提醒、促其改正，对会议召开情况进行点评，对会后整改落实措施不严不实不硬的，要督促其重新研究制定。</w:t>
      </w:r>
    </w:p>
    <w:p/>
    <w:sectPr>
      <w:headerReference r:id="rId3" w:type="default"/>
      <w:footerReference r:id="rId4" w:type="default"/>
      <w:pgSz w:w="16829" w:h="11905" w:orient="landscape"/>
      <w:pgMar w:top="1304" w:right="1417" w:bottom="1304" w:left="1417" w:header="720" w:footer="720" w:gutter="0"/>
      <w:lnNumType w:countBy="0" w:distance="36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Times New Roman"/>
        <w:sz w:val="18"/>
      </w:rPr>
    </w:pPr>
    <w:r>
      <w:rPr>
        <w:rFonts w:hint="default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/>
                        <w:sz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default" w:eastAsia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B4E1D"/>
    <w:rsid w:val="6D1B4E1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2019-01-15T05:05:00Z</dcterms:created>
  <dc:creator>小祥</dc:creator>
  <cp:lastModifiedBy>小祥</cp:lastModifiedBy>
  <dcterms:modified xsi:type="dcterms:W3CDTF">2019-01-15T05:05:59Z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